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D205E" w14:textId="1D3619EA" w:rsidR="00850932" w:rsidRPr="00850932" w:rsidRDefault="00850932" w:rsidP="007D6E6E">
      <w:pPr>
        <w:jc w:val="both"/>
        <w:rPr>
          <w:b/>
          <w:bCs/>
          <w:lang w:val="en-US"/>
        </w:rPr>
      </w:pPr>
      <w:r w:rsidRPr="00850932">
        <w:rPr>
          <w:b/>
          <w:bCs/>
          <w:lang w:val="en-US"/>
        </w:rPr>
        <w:t>EU forest-related policies – complexities, challenges and opportunities</w:t>
      </w:r>
    </w:p>
    <w:p w14:paraId="1A0A3584" w14:textId="77777777" w:rsidR="00850932" w:rsidRDefault="00850932" w:rsidP="007D6E6E">
      <w:pPr>
        <w:jc w:val="both"/>
        <w:rPr>
          <w:lang w:val="en-US"/>
        </w:rPr>
      </w:pPr>
    </w:p>
    <w:p w14:paraId="39A5B308" w14:textId="42B7BABD" w:rsidR="00850932" w:rsidRDefault="00850932" w:rsidP="007D6E6E">
      <w:pPr>
        <w:jc w:val="both"/>
        <w:rPr>
          <w:lang w:val="fi-FI"/>
        </w:rPr>
      </w:pPr>
      <w:r w:rsidRPr="00850932">
        <w:rPr>
          <w:lang w:val="fi-FI"/>
        </w:rPr>
        <w:t xml:space="preserve">Matleena Kniivilä +358 50 595 8572, </w:t>
      </w:r>
      <w:hyperlink r:id="rId4" w:history="1">
        <w:r w:rsidR="00D02824" w:rsidRPr="009A49B2">
          <w:rPr>
            <w:rStyle w:val="Hyperlinkki"/>
            <w:lang w:val="fi-FI"/>
          </w:rPr>
          <w:t>Matleena.kniivila@luke.fi</w:t>
        </w:r>
      </w:hyperlink>
    </w:p>
    <w:p w14:paraId="6F538864" w14:textId="3F43A6DA" w:rsidR="00850932" w:rsidRDefault="00850932" w:rsidP="007D6E6E">
      <w:pPr>
        <w:jc w:val="both"/>
        <w:rPr>
          <w:lang w:val="fi-FI"/>
        </w:rPr>
      </w:pPr>
      <w:r w:rsidRPr="00850932">
        <w:rPr>
          <w:lang w:val="fi-FI"/>
        </w:rPr>
        <w:t xml:space="preserve">Mika Mustonen </w:t>
      </w:r>
      <w:r w:rsidR="007D6E6E" w:rsidRPr="007D6E6E">
        <w:rPr>
          <w:lang w:val="fi-FI"/>
        </w:rPr>
        <w:t>+358 40 801 5450</w:t>
      </w:r>
      <w:r w:rsidRPr="00850932">
        <w:rPr>
          <w:lang w:val="fi-FI"/>
        </w:rPr>
        <w:t xml:space="preserve">, </w:t>
      </w:r>
      <w:hyperlink r:id="rId5" w:history="1">
        <w:r w:rsidRPr="001B19E3">
          <w:rPr>
            <w:rStyle w:val="Hyperlinkki"/>
            <w:lang w:val="fi-FI"/>
          </w:rPr>
          <w:t>mika.mustonen@luke.fi</w:t>
        </w:r>
      </w:hyperlink>
    </w:p>
    <w:p w14:paraId="1439BE8A" w14:textId="61268FD7" w:rsidR="007D6E6E" w:rsidRPr="00D02824" w:rsidRDefault="007D6E6E" w:rsidP="007D6E6E">
      <w:pPr>
        <w:jc w:val="both"/>
        <w:rPr>
          <w:color w:val="FF0000"/>
          <w:sz w:val="18"/>
          <w:szCs w:val="18"/>
          <w:lang w:val="fi-FI"/>
        </w:rPr>
      </w:pPr>
    </w:p>
    <w:p w14:paraId="300CF46C" w14:textId="77777777" w:rsidR="007D6E6E" w:rsidRPr="00D02824" w:rsidRDefault="007D6E6E" w:rsidP="007D6E6E">
      <w:pPr>
        <w:jc w:val="both"/>
        <w:rPr>
          <w:lang w:val="fi-FI"/>
        </w:rPr>
      </w:pPr>
    </w:p>
    <w:p w14:paraId="08E20C57" w14:textId="26ED98C2" w:rsidR="007D6E6E" w:rsidRPr="007D6E6E" w:rsidRDefault="007D6E6E" w:rsidP="007D6E6E">
      <w:pPr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Network: </w:t>
      </w:r>
      <w:r w:rsidRPr="007D6E6E">
        <w:rPr>
          <w:i/>
          <w:iCs/>
          <w:lang w:val="en-US"/>
        </w:rPr>
        <w:t>Promoting sustainable forestry in a growing bioeconomy for Europe (PROFOR)</w:t>
      </w:r>
    </w:p>
    <w:p w14:paraId="5E98F346" w14:textId="77777777" w:rsidR="007D6E6E" w:rsidRDefault="007D6E6E" w:rsidP="007D6E6E">
      <w:pPr>
        <w:jc w:val="both"/>
        <w:rPr>
          <w:lang w:val="en-US"/>
        </w:rPr>
      </w:pPr>
    </w:p>
    <w:p w14:paraId="1C64346B" w14:textId="661F4D72" w:rsidR="007D6E6E" w:rsidRPr="007D6E6E" w:rsidRDefault="007D6E6E" w:rsidP="007D6E6E">
      <w:pPr>
        <w:jc w:val="both"/>
        <w:rPr>
          <w:lang w:val="en-US"/>
        </w:rPr>
      </w:pPr>
      <w:r w:rsidRPr="007D6E6E">
        <w:rPr>
          <w:lang w:val="en-US"/>
        </w:rPr>
        <w:t>PROFOR is a network representing a variety of researchers and research institutions in the Nordic-Baltic countries. The network’s added value is the ability to synthesize</w:t>
      </w:r>
      <w:r w:rsidR="006B6373">
        <w:rPr>
          <w:lang w:val="en-US"/>
        </w:rPr>
        <w:t xml:space="preserve"> </w:t>
      </w:r>
      <w:r w:rsidRPr="007D6E6E">
        <w:rPr>
          <w:lang w:val="en-US"/>
        </w:rPr>
        <w:t xml:space="preserve">current North European forest-related research of value for the implementation of the European Green Deal policies, highlighting </w:t>
      </w:r>
      <w:r w:rsidR="00740DD7">
        <w:rPr>
          <w:lang w:val="en-US"/>
        </w:rPr>
        <w:t xml:space="preserve">Nordic </w:t>
      </w:r>
      <w:r w:rsidRPr="007D6E6E">
        <w:rPr>
          <w:lang w:val="en-US"/>
        </w:rPr>
        <w:t xml:space="preserve">region-specific view on forest and sustainable forestry needs at </w:t>
      </w:r>
      <w:r w:rsidR="00BB289A">
        <w:rPr>
          <w:lang w:val="en-US"/>
        </w:rPr>
        <w:t xml:space="preserve">the </w:t>
      </w:r>
      <w:r w:rsidRPr="007D6E6E">
        <w:rPr>
          <w:lang w:val="en-US"/>
        </w:rPr>
        <w:t>EU level.</w:t>
      </w:r>
      <w:r>
        <w:rPr>
          <w:lang w:val="en-US"/>
        </w:rPr>
        <w:t xml:space="preserve"> </w:t>
      </w:r>
    </w:p>
    <w:p w14:paraId="49FEE271" w14:textId="77777777" w:rsidR="007D6E6E" w:rsidRDefault="007D6E6E" w:rsidP="007D6E6E">
      <w:pPr>
        <w:jc w:val="both"/>
        <w:rPr>
          <w:i/>
          <w:iCs/>
          <w:lang w:val="en-US"/>
        </w:rPr>
      </w:pPr>
    </w:p>
    <w:p w14:paraId="7F27E83C" w14:textId="4B3BA392" w:rsidR="00850932" w:rsidRPr="00850932" w:rsidRDefault="00850932" w:rsidP="007D6E6E">
      <w:pPr>
        <w:jc w:val="both"/>
        <w:rPr>
          <w:i/>
          <w:iCs/>
          <w:lang w:val="en-US"/>
        </w:rPr>
      </w:pPr>
      <w:r w:rsidRPr="00850932">
        <w:rPr>
          <w:i/>
          <w:iCs/>
          <w:lang w:val="en-US"/>
        </w:rPr>
        <w:t>Numerous and sometimes conflicting EU policies impact forests and forest-based sector</w:t>
      </w:r>
    </w:p>
    <w:p w14:paraId="04575BA6" w14:textId="77777777" w:rsidR="00850932" w:rsidRDefault="00850932" w:rsidP="007D6E6E">
      <w:pPr>
        <w:jc w:val="both"/>
        <w:rPr>
          <w:lang w:val="en-US"/>
        </w:rPr>
      </w:pPr>
    </w:p>
    <w:p w14:paraId="01D0CEE0" w14:textId="0DE9B391" w:rsidR="007E3009" w:rsidRDefault="00FB29BE" w:rsidP="007D6E6E">
      <w:pPr>
        <w:jc w:val="both"/>
        <w:rPr>
          <w:lang w:val="en-US"/>
        </w:rPr>
      </w:pPr>
      <w:r w:rsidRPr="00FB29BE">
        <w:rPr>
          <w:lang w:val="en-US"/>
        </w:rPr>
        <w:t>The EU does not have a common forest policy</w:t>
      </w:r>
      <w:r>
        <w:rPr>
          <w:lang w:val="en-US"/>
        </w:rPr>
        <w:t>, but in practice different Green Deal polic</w:t>
      </w:r>
      <w:r w:rsidR="009752A6">
        <w:rPr>
          <w:lang w:val="en-US"/>
        </w:rPr>
        <w:t xml:space="preserve">y instruments regulating e.g. biodiversity, climate or energy issues significantly impact also on forests. </w:t>
      </w:r>
      <w:proofErr w:type="gramStart"/>
      <w:r w:rsidR="009752A6">
        <w:rPr>
          <w:lang w:val="en-US"/>
        </w:rPr>
        <w:t>At the moment</w:t>
      </w:r>
      <w:proofErr w:type="gramEnd"/>
      <w:r w:rsidR="009752A6">
        <w:rPr>
          <w:lang w:val="en-US"/>
        </w:rPr>
        <w:t xml:space="preserve"> more than </w:t>
      </w:r>
      <w:r w:rsidR="009752A6" w:rsidRPr="009752A6">
        <w:rPr>
          <w:lang w:val="en-US"/>
        </w:rPr>
        <w:t>80 EU policy instruments impact forests and their use directly or indirectly</w:t>
      </w:r>
      <w:r w:rsidR="009752A6">
        <w:rPr>
          <w:lang w:val="en-US"/>
        </w:rPr>
        <w:t>.</w:t>
      </w:r>
      <w:r w:rsidR="007E3009">
        <w:rPr>
          <w:lang w:val="en-US"/>
        </w:rPr>
        <w:t xml:space="preserve"> </w:t>
      </w:r>
      <w:r w:rsidR="007E3009" w:rsidRPr="007E3009">
        <w:rPr>
          <w:lang w:val="en-US"/>
        </w:rPr>
        <w:t xml:space="preserve">Policies typically emphasize forests’ role in achieving EU’s climate and biodiversity goals. </w:t>
      </w:r>
      <w:r w:rsidR="007E3009">
        <w:rPr>
          <w:lang w:val="en-US"/>
        </w:rPr>
        <w:t xml:space="preserve">As </w:t>
      </w:r>
      <w:r w:rsidR="006B6373">
        <w:rPr>
          <w:lang w:val="en-US"/>
        </w:rPr>
        <w:t xml:space="preserve">the </w:t>
      </w:r>
      <w:r w:rsidR="007E3009">
        <w:rPr>
          <w:lang w:val="en-US"/>
        </w:rPr>
        <w:t xml:space="preserve">number of </w:t>
      </w:r>
      <w:r w:rsidR="006B6373">
        <w:rPr>
          <w:lang w:val="en-US"/>
        </w:rPr>
        <w:t xml:space="preserve">impacting </w:t>
      </w:r>
      <w:r w:rsidR="007E3009">
        <w:rPr>
          <w:lang w:val="en-US"/>
        </w:rPr>
        <w:t xml:space="preserve">policies is </w:t>
      </w:r>
      <w:r w:rsidR="006B6373">
        <w:rPr>
          <w:lang w:val="en-US"/>
        </w:rPr>
        <w:t>high</w:t>
      </w:r>
      <w:r w:rsidR="007E3009">
        <w:rPr>
          <w:lang w:val="en-US"/>
        </w:rPr>
        <w:t xml:space="preserve"> their o</w:t>
      </w:r>
      <w:r w:rsidR="007E3009" w:rsidRPr="007E3009">
        <w:rPr>
          <w:lang w:val="en-US"/>
        </w:rPr>
        <w:t>verall impact and coherence</w:t>
      </w:r>
      <w:r w:rsidR="007E3009">
        <w:rPr>
          <w:lang w:val="en-US"/>
        </w:rPr>
        <w:t xml:space="preserve"> is</w:t>
      </w:r>
      <w:r w:rsidR="007E3009" w:rsidRPr="007E3009">
        <w:rPr>
          <w:lang w:val="en-US"/>
        </w:rPr>
        <w:t xml:space="preserve"> hard to assess.</w:t>
      </w:r>
    </w:p>
    <w:p w14:paraId="472C20E5" w14:textId="77777777" w:rsidR="007E3009" w:rsidRDefault="007E3009" w:rsidP="007D6E6E">
      <w:pPr>
        <w:jc w:val="both"/>
        <w:rPr>
          <w:lang w:val="en-US"/>
        </w:rPr>
      </w:pPr>
    </w:p>
    <w:p w14:paraId="2D9922C6" w14:textId="6CCE90A4" w:rsidR="00FB29BE" w:rsidRPr="00FB29BE" w:rsidRDefault="007E3009" w:rsidP="007D6E6E">
      <w:pPr>
        <w:jc w:val="both"/>
        <w:rPr>
          <w:lang w:val="en-US"/>
        </w:rPr>
      </w:pPr>
      <w:r>
        <w:rPr>
          <w:lang w:val="en-US"/>
        </w:rPr>
        <w:t xml:space="preserve">In addition to EU policies obviously national forest policies have an impact. What is the main emphasis in national policies depends on country specifics.   </w:t>
      </w:r>
      <w:r w:rsidR="00F247E5" w:rsidRPr="00F247E5">
        <w:rPr>
          <w:lang w:val="en-US"/>
        </w:rPr>
        <w:t xml:space="preserve">Between the </w:t>
      </w:r>
      <w:r w:rsidR="00F247E5">
        <w:rPr>
          <w:lang w:val="en-US"/>
        </w:rPr>
        <w:t xml:space="preserve">EU member states </w:t>
      </w:r>
      <w:r w:rsidR="00F247E5" w:rsidRPr="00F247E5">
        <w:rPr>
          <w:lang w:val="en-US"/>
        </w:rPr>
        <w:t>there are differences e.g., in</w:t>
      </w:r>
      <w:r w:rsidR="00F247E5">
        <w:rPr>
          <w:lang w:val="en-US"/>
        </w:rPr>
        <w:t xml:space="preserve"> </w:t>
      </w:r>
      <w:r w:rsidR="00F247E5" w:rsidRPr="00F247E5">
        <w:rPr>
          <w:lang w:val="en-US"/>
        </w:rPr>
        <w:t>geography and natural conditions</w:t>
      </w:r>
      <w:r w:rsidR="00F247E5">
        <w:rPr>
          <w:lang w:val="en-US"/>
        </w:rPr>
        <w:t xml:space="preserve">, </w:t>
      </w:r>
      <w:r w:rsidR="00F247E5" w:rsidRPr="00F247E5">
        <w:rPr>
          <w:lang w:val="en-US"/>
        </w:rPr>
        <w:t>socio-economic premises and forest ownership structure</w:t>
      </w:r>
      <w:r w:rsidR="00F247E5">
        <w:rPr>
          <w:lang w:val="en-US"/>
        </w:rPr>
        <w:t xml:space="preserve">, </w:t>
      </w:r>
      <w:r w:rsidR="00F247E5" w:rsidRPr="00F247E5">
        <w:rPr>
          <w:lang w:val="en-US"/>
        </w:rPr>
        <w:t>role of forest industry in national economy</w:t>
      </w:r>
      <w:r w:rsidR="00F247E5">
        <w:rPr>
          <w:lang w:val="en-US"/>
        </w:rPr>
        <w:t xml:space="preserve">, and </w:t>
      </w:r>
      <w:r w:rsidR="00F247E5" w:rsidRPr="00F247E5">
        <w:rPr>
          <w:lang w:val="en-US"/>
        </w:rPr>
        <w:t>traditions and emotional capital associated with forest</w:t>
      </w:r>
      <w:r w:rsidR="00F247E5">
        <w:rPr>
          <w:lang w:val="en-US"/>
        </w:rPr>
        <w:t>.</w:t>
      </w:r>
      <w:r w:rsidR="00AA39FC">
        <w:rPr>
          <w:lang w:val="en-US"/>
        </w:rPr>
        <w:t xml:space="preserve"> Some European countries, especially countries in the North Europe, emphasis active forest management and sustainable use of forest resources, while countries in Central Europe or Southern Europe often emphasis close-to-nature forest management or agroforestry and production of other forest products than wood.</w:t>
      </w:r>
      <w:r w:rsidR="0092581F">
        <w:rPr>
          <w:lang w:val="en-US"/>
        </w:rPr>
        <w:t xml:space="preserve"> </w:t>
      </w:r>
      <w:r w:rsidR="0092581F" w:rsidRPr="0092581F">
        <w:rPr>
          <w:lang w:val="en-US"/>
        </w:rPr>
        <w:t xml:space="preserve">National forest policy goals may differ from the </w:t>
      </w:r>
      <w:r w:rsidR="0092581F">
        <w:rPr>
          <w:lang w:val="en-US"/>
        </w:rPr>
        <w:t xml:space="preserve">goals set at </w:t>
      </w:r>
      <w:r w:rsidR="006B6373">
        <w:rPr>
          <w:lang w:val="en-US"/>
        </w:rPr>
        <w:t xml:space="preserve">the </w:t>
      </w:r>
      <w:r w:rsidR="0092581F" w:rsidRPr="0092581F">
        <w:rPr>
          <w:lang w:val="en-US"/>
        </w:rPr>
        <w:t xml:space="preserve">EU </w:t>
      </w:r>
      <w:r w:rsidR="0092581F">
        <w:rPr>
          <w:lang w:val="en-US"/>
        </w:rPr>
        <w:t xml:space="preserve">level. </w:t>
      </w:r>
      <w:r w:rsidR="00FB29BE" w:rsidRPr="00FB29BE">
        <w:rPr>
          <w:lang w:val="en-US"/>
        </w:rPr>
        <w:t>If Member States' objectives</w:t>
      </w:r>
      <w:r w:rsidR="00FB29BE">
        <w:rPr>
          <w:lang w:val="en-US"/>
        </w:rPr>
        <w:t xml:space="preserve"> </w:t>
      </w:r>
      <w:r w:rsidR="00FB29BE" w:rsidRPr="00FB29BE">
        <w:rPr>
          <w:lang w:val="en-US"/>
        </w:rPr>
        <w:t>differ significantly</w:t>
      </w:r>
      <w:r w:rsidR="0092581F">
        <w:rPr>
          <w:lang w:val="en-US"/>
        </w:rPr>
        <w:t xml:space="preserve"> from </w:t>
      </w:r>
      <w:r w:rsidR="00FB29BE" w:rsidRPr="00FB29BE">
        <w:rPr>
          <w:lang w:val="en-US"/>
        </w:rPr>
        <w:t>the common EU objectives, this will lead to</w:t>
      </w:r>
      <w:r w:rsidR="00FB29BE">
        <w:rPr>
          <w:lang w:val="en-US"/>
        </w:rPr>
        <w:t xml:space="preserve"> </w:t>
      </w:r>
      <w:r w:rsidR="00FB29BE" w:rsidRPr="00FB29BE">
        <w:rPr>
          <w:lang w:val="en-US"/>
        </w:rPr>
        <w:t xml:space="preserve">conflicts in policy implementation. </w:t>
      </w:r>
    </w:p>
    <w:p w14:paraId="7DEC1176" w14:textId="77777777" w:rsidR="00FB29BE" w:rsidRDefault="00FB29BE" w:rsidP="007D6E6E">
      <w:pPr>
        <w:jc w:val="both"/>
        <w:rPr>
          <w:lang w:val="en-US"/>
        </w:rPr>
      </w:pPr>
    </w:p>
    <w:p w14:paraId="6522706D" w14:textId="77777777" w:rsidR="003113C2" w:rsidRPr="003113C2" w:rsidRDefault="003113C2" w:rsidP="007D6E6E">
      <w:pPr>
        <w:jc w:val="both"/>
        <w:rPr>
          <w:i/>
          <w:iCs/>
          <w:lang w:val="en-US"/>
        </w:rPr>
      </w:pPr>
      <w:r w:rsidRPr="003113C2">
        <w:rPr>
          <w:i/>
          <w:iCs/>
          <w:lang w:val="en-US"/>
        </w:rPr>
        <w:t>Potential impacts of new EU policies in boreal forests and forest use</w:t>
      </w:r>
    </w:p>
    <w:p w14:paraId="330BE814" w14:textId="77777777" w:rsidR="003113C2" w:rsidRDefault="003113C2" w:rsidP="007D6E6E">
      <w:pPr>
        <w:jc w:val="both"/>
        <w:rPr>
          <w:lang w:val="en-US"/>
        </w:rPr>
      </w:pPr>
    </w:p>
    <w:p w14:paraId="7FD6EDD0" w14:textId="1F6913A2" w:rsidR="001962CB" w:rsidRDefault="003113C2" w:rsidP="007D6E6E">
      <w:pPr>
        <w:jc w:val="both"/>
        <w:rPr>
          <w:lang w:val="en-US"/>
        </w:rPr>
      </w:pPr>
      <w:r w:rsidRPr="003113C2">
        <w:rPr>
          <w:lang w:val="en-US"/>
        </w:rPr>
        <w:t xml:space="preserve">New EU level policies will </w:t>
      </w:r>
      <w:r>
        <w:rPr>
          <w:lang w:val="en-US"/>
        </w:rPr>
        <w:t xml:space="preserve">potentially </w:t>
      </w:r>
      <w:r w:rsidRPr="003113C2">
        <w:rPr>
          <w:lang w:val="en-US"/>
        </w:rPr>
        <w:t xml:space="preserve">affect forestry practices in boreal forests </w:t>
      </w:r>
      <w:r>
        <w:rPr>
          <w:lang w:val="en-US"/>
        </w:rPr>
        <w:t xml:space="preserve">in many ways. </w:t>
      </w:r>
      <w:r w:rsidR="0060727E">
        <w:rPr>
          <w:lang w:val="en-US"/>
        </w:rPr>
        <w:t>For example</w:t>
      </w:r>
      <w:r>
        <w:rPr>
          <w:lang w:val="en-US"/>
        </w:rPr>
        <w:t xml:space="preserve">, the </w:t>
      </w:r>
      <w:r w:rsidRPr="003113C2">
        <w:rPr>
          <w:lang w:val="en-US"/>
        </w:rPr>
        <w:t xml:space="preserve">conservation targets </w:t>
      </w:r>
      <w:r w:rsidR="00024F71">
        <w:rPr>
          <w:lang w:val="en-US"/>
        </w:rPr>
        <w:t>set by</w:t>
      </w:r>
      <w:r w:rsidR="00024F71" w:rsidRPr="003113C2">
        <w:rPr>
          <w:lang w:val="en-US"/>
        </w:rPr>
        <w:t xml:space="preserve"> </w:t>
      </w:r>
      <w:r w:rsidR="006B6373">
        <w:rPr>
          <w:lang w:val="en-US"/>
        </w:rPr>
        <w:t xml:space="preserve">the </w:t>
      </w:r>
      <w:r w:rsidRPr="003113C2">
        <w:rPr>
          <w:lang w:val="en-US"/>
        </w:rPr>
        <w:t xml:space="preserve">EU Biodiversity Strategy </w:t>
      </w:r>
      <w:r>
        <w:rPr>
          <w:lang w:val="en-US"/>
        </w:rPr>
        <w:t xml:space="preserve">and </w:t>
      </w:r>
      <w:r w:rsidR="006B6373">
        <w:rPr>
          <w:lang w:val="en-US"/>
        </w:rPr>
        <w:t xml:space="preserve">the </w:t>
      </w:r>
      <w:r>
        <w:rPr>
          <w:lang w:val="en-US"/>
        </w:rPr>
        <w:t xml:space="preserve">EU </w:t>
      </w:r>
      <w:r w:rsidRPr="003113C2">
        <w:rPr>
          <w:lang w:val="en-US"/>
        </w:rPr>
        <w:t>Nature Restoration Law</w:t>
      </w:r>
      <w:r>
        <w:rPr>
          <w:lang w:val="en-US"/>
        </w:rPr>
        <w:t xml:space="preserve"> have an impact on area of forests under conservation or restricted use </w:t>
      </w:r>
      <w:r w:rsidR="0007713C">
        <w:rPr>
          <w:lang w:val="en-US"/>
        </w:rPr>
        <w:t xml:space="preserve">as well as </w:t>
      </w:r>
      <w:r>
        <w:rPr>
          <w:lang w:val="en-US"/>
        </w:rPr>
        <w:t xml:space="preserve">on forest management methods used. Several policies </w:t>
      </w:r>
      <w:r>
        <w:rPr>
          <w:lang w:val="en-US"/>
        </w:rPr>
        <w:lastRenderedPageBreak/>
        <w:t>emphasis need for c</w:t>
      </w:r>
      <w:r w:rsidRPr="003113C2">
        <w:rPr>
          <w:lang w:val="en-US"/>
        </w:rPr>
        <w:t>loser-to-nature forest management</w:t>
      </w:r>
      <w:r>
        <w:rPr>
          <w:lang w:val="en-US"/>
        </w:rPr>
        <w:t xml:space="preserve"> including increased share of </w:t>
      </w:r>
      <w:r w:rsidRPr="003113C2">
        <w:rPr>
          <w:lang w:val="en-US"/>
        </w:rPr>
        <w:t>mixed forests</w:t>
      </w:r>
      <w:r>
        <w:rPr>
          <w:lang w:val="en-US"/>
        </w:rPr>
        <w:t xml:space="preserve"> and use of </w:t>
      </w:r>
      <w:r w:rsidRPr="003113C2">
        <w:rPr>
          <w:lang w:val="en-US"/>
        </w:rPr>
        <w:t>continuous cover forest management.</w:t>
      </w:r>
    </w:p>
    <w:p w14:paraId="64C566C7" w14:textId="77777777" w:rsidR="001962CB" w:rsidRDefault="001962CB" w:rsidP="007D6E6E">
      <w:pPr>
        <w:jc w:val="both"/>
        <w:rPr>
          <w:lang w:val="en-US"/>
        </w:rPr>
      </w:pPr>
    </w:p>
    <w:p w14:paraId="464E260A" w14:textId="64EAA429" w:rsidR="001962CB" w:rsidRPr="001962CB" w:rsidRDefault="001962CB" w:rsidP="007D6E6E">
      <w:pPr>
        <w:jc w:val="both"/>
        <w:rPr>
          <w:i/>
          <w:iCs/>
          <w:lang w:val="en-US"/>
        </w:rPr>
      </w:pPr>
      <w:r w:rsidRPr="001962CB">
        <w:rPr>
          <w:i/>
          <w:iCs/>
          <w:lang w:val="en-US"/>
        </w:rPr>
        <w:t>Private forest owners have a significant role in providing different ecosystem services</w:t>
      </w:r>
    </w:p>
    <w:p w14:paraId="38561A63" w14:textId="77777777" w:rsidR="001962CB" w:rsidRDefault="001962CB" w:rsidP="007D6E6E">
      <w:pPr>
        <w:jc w:val="both"/>
        <w:rPr>
          <w:lang w:val="en-US"/>
        </w:rPr>
      </w:pPr>
    </w:p>
    <w:p w14:paraId="39055177" w14:textId="03E6FF17" w:rsidR="00850932" w:rsidRPr="00850932" w:rsidRDefault="003113C2" w:rsidP="007D6E6E">
      <w:pPr>
        <w:jc w:val="both"/>
        <w:rPr>
          <w:lang w:val="en-US"/>
        </w:rPr>
      </w:pPr>
      <w:r w:rsidRPr="003113C2">
        <w:rPr>
          <w:lang w:val="en-US"/>
        </w:rPr>
        <w:t xml:space="preserve">60% of EU's forest area is owned and managed by ca. 16 million private forest </w:t>
      </w:r>
      <w:r w:rsidR="001962CB">
        <w:rPr>
          <w:lang w:val="en-US"/>
        </w:rPr>
        <w:t>o</w:t>
      </w:r>
      <w:r w:rsidRPr="003113C2">
        <w:rPr>
          <w:lang w:val="en-US"/>
        </w:rPr>
        <w:t>wners, mainly individual persons and families.</w:t>
      </w:r>
      <w:r w:rsidR="001962CB">
        <w:rPr>
          <w:lang w:val="en-US"/>
        </w:rPr>
        <w:t xml:space="preserve"> U</w:t>
      </w:r>
      <w:r w:rsidR="00850932" w:rsidRPr="00850932">
        <w:rPr>
          <w:lang w:val="en-US"/>
        </w:rPr>
        <w:t xml:space="preserve">nderstanding </w:t>
      </w:r>
      <w:r w:rsidR="001962CB">
        <w:rPr>
          <w:lang w:val="en-US"/>
        </w:rPr>
        <w:t xml:space="preserve">private forest </w:t>
      </w:r>
      <w:r w:rsidR="00850932" w:rsidRPr="00850932">
        <w:rPr>
          <w:lang w:val="en-US"/>
        </w:rPr>
        <w:t xml:space="preserve">owners’ motives, rights and responsibilities </w:t>
      </w:r>
      <w:r w:rsidR="00F93D29">
        <w:rPr>
          <w:lang w:val="en-US"/>
        </w:rPr>
        <w:t>is</w:t>
      </w:r>
      <w:r w:rsidR="001962CB">
        <w:rPr>
          <w:lang w:val="en-US"/>
        </w:rPr>
        <w:t>, thus,</w:t>
      </w:r>
      <w:r w:rsidR="00850932" w:rsidRPr="00850932">
        <w:rPr>
          <w:lang w:val="en-US"/>
        </w:rPr>
        <w:t xml:space="preserve"> vital to facilitating implementation of EU policies</w:t>
      </w:r>
      <w:r w:rsidR="001962CB">
        <w:rPr>
          <w:lang w:val="en-US"/>
        </w:rPr>
        <w:t xml:space="preserve">. </w:t>
      </w:r>
      <w:r w:rsidR="00F93D29">
        <w:rPr>
          <w:lang w:val="en-US"/>
        </w:rPr>
        <w:t>According to studies carried out in Finland, s</w:t>
      </w:r>
      <w:r w:rsidR="001962CB" w:rsidRPr="001962CB">
        <w:rPr>
          <w:lang w:val="en-US"/>
        </w:rPr>
        <w:t xml:space="preserve">ignificant part of private forest owners </w:t>
      </w:r>
      <w:r w:rsidR="006B6373" w:rsidRPr="001962CB">
        <w:rPr>
          <w:lang w:val="en-US"/>
        </w:rPr>
        <w:t>is</w:t>
      </w:r>
      <w:r w:rsidR="001962CB" w:rsidRPr="001962CB">
        <w:rPr>
          <w:lang w:val="en-US"/>
        </w:rPr>
        <w:t xml:space="preserve"> multi-objective, and rate economic, environmental, and social value orientations of forests as equally important</w:t>
      </w:r>
      <w:r w:rsidR="001962CB">
        <w:rPr>
          <w:lang w:val="en-US"/>
        </w:rPr>
        <w:t>.</w:t>
      </w:r>
      <w:r w:rsidR="00F93D29">
        <w:rPr>
          <w:lang w:val="en-US"/>
        </w:rPr>
        <w:t xml:space="preserve"> This should be utilized when planning forest policy instruments. </w:t>
      </w:r>
    </w:p>
    <w:p w14:paraId="560FB3D9" w14:textId="77777777" w:rsidR="00850932" w:rsidRDefault="00850932" w:rsidP="007D6E6E">
      <w:pPr>
        <w:jc w:val="both"/>
        <w:rPr>
          <w:lang w:val="en-US"/>
        </w:rPr>
      </w:pPr>
    </w:p>
    <w:p w14:paraId="5505C846" w14:textId="03A0832E" w:rsidR="00F93D29" w:rsidRDefault="00F93D29" w:rsidP="007D6E6E">
      <w:pPr>
        <w:jc w:val="both"/>
        <w:rPr>
          <w:lang w:val="en-US"/>
        </w:rPr>
      </w:pPr>
      <w:r>
        <w:rPr>
          <w:lang w:val="en-US"/>
        </w:rPr>
        <w:t xml:space="preserve">Many of the ecosystem services that forests provide are </w:t>
      </w:r>
      <w:r w:rsidR="001962CB" w:rsidRPr="001962CB">
        <w:rPr>
          <w:lang w:val="en-US"/>
        </w:rPr>
        <w:t xml:space="preserve">public goods (e.g. biodiversity, </w:t>
      </w:r>
      <w:r>
        <w:rPr>
          <w:lang w:val="en-US"/>
        </w:rPr>
        <w:t xml:space="preserve">climate benefits, </w:t>
      </w:r>
      <w:r w:rsidR="001962CB" w:rsidRPr="001962CB">
        <w:rPr>
          <w:lang w:val="en-US"/>
        </w:rPr>
        <w:t>recreational values</w:t>
      </w:r>
      <w:r>
        <w:rPr>
          <w:lang w:val="en-US"/>
        </w:rPr>
        <w:t xml:space="preserve"> in Nordic countries</w:t>
      </w:r>
      <w:r w:rsidR="001962CB" w:rsidRPr="001962CB">
        <w:rPr>
          <w:lang w:val="en-US"/>
        </w:rPr>
        <w:t>)</w:t>
      </w:r>
      <w:r>
        <w:rPr>
          <w:lang w:val="en-US"/>
        </w:rPr>
        <w:t xml:space="preserve">. Everyone can enjoy these benefits, but as they do not have market price, for forest owner they don’t create income. As there are likely to be trade-offs in production of these non-market goods and market goods like roundwood, drivers and financial incentives </w:t>
      </w:r>
      <w:r w:rsidR="001962CB" w:rsidRPr="001962CB">
        <w:rPr>
          <w:lang w:val="en-US"/>
        </w:rPr>
        <w:t>for producing public goods are needed</w:t>
      </w:r>
      <w:r>
        <w:rPr>
          <w:lang w:val="en-US"/>
        </w:rPr>
        <w:t>. This is emphasized also in the New EU Forest Strategy.</w:t>
      </w:r>
    </w:p>
    <w:p w14:paraId="7E1BD05D" w14:textId="6D2C3BFA" w:rsidR="001962CB" w:rsidRPr="001962CB" w:rsidRDefault="001962CB" w:rsidP="007D6E6E">
      <w:pPr>
        <w:jc w:val="both"/>
        <w:rPr>
          <w:lang w:val="en-US"/>
        </w:rPr>
      </w:pPr>
      <w:r w:rsidRPr="001962CB">
        <w:rPr>
          <w:lang w:val="en-US"/>
        </w:rPr>
        <w:t xml:space="preserve"> </w:t>
      </w:r>
    </w:p>
    <w:p w14:paraId="073710AB" w14:textId="6C8B8963" w:rsidR="001962CB" w:rsidRPr="001962CB" w:rsidRDefault="001962CB" w:rsidP="007D6E6E">
      <w:pPr>
        <w:jc w:val="both"/>
        <w:rPr>
          <w:i/>
          <w:iCs/>
          <w:lang w:val="en-US"/>
        </w:rPr>
      </w:pPr>
      <w:r w:rsidRPr="001962CB">
        <w:rPr>
          <w:i/>
          <w:iCs/>
          <w:lang w:val="en-US"/>
        </w:rPr>
        <w:t>W</w:t>
      </w:r>
      <w:r w:rsidR="006B6373">
        <w:rPr>
          <w:i/>
          <w:iCs/>
          <w:lang w:val="en-US"/>
        </w:rPr>
        <w:t>ays forward</w:t>
      </w:r>
    </w:p>
    <w:p w14:paraId="5D671F81" w14:textId="77777777" w:rsidR="005F5335" w:rsidRPr="001962CB" w:rsidRDefault="005F5335" w:rsidP="007D6E6E">
      <w:pPr>
        <w:jc w:val="both"/>
        <w:rPr>
          <w:lang w:val="en-US"/>
        </w:rPr>
      </w:pPr>
    </w:p>
    <w:p w14:paraId="1790A334" w14:textId="60739A97" w:rsidR="001962CB" w:rsidRPr="001962CB" w:rsidRDefault="001962CB" w:rsidP="007D6E6E">
      <w:pPr>
        <w:jc w:val="both"/>
        <w:rPr>
          <w:lang w:val="en-US"/>
        </w:rPr>
      </w:pPr>
      <w:r w:rsidRPr="001962CB">
        <w:rPr>
          <w:lang w:val="en-US"/>
        </w:rPr>
        <w:t xml:space="preserve">For reaching common goals, there is a need to </w:t>
      </w:r>
      <w:proofErr w:type="gramStart"/>
      <w:r w:rsidRPr="001962CB">
        <w:rPr>
          <w:lang w:val="en-US"/>
        </w:rPr>
        <w:t>take into account</w:t>
      </w:r>
      <w:proofErr w:type="gramEnd"/>
      <w:r w:rsidRPr="001962CB">
        <w:rPr>
          <w:lang w:val="en-US"/>
        </w:rPr>
        <w:t xml:space="preserve"> national and sub-national </w:t>
      </w:r>
      <w:r w:rsidR="001F4147" w:rsidRPr="001F4147">
        <w:rPr>
          <w:lang w:val="en-US"/>
        </w:rPr>
        <w:t>specificities</w:t>
      </w:r>
      <w:r w:rsidR="001F4147">
        <w:rPr>
          <w:lang w:val="en-US"/>
        </w:rPr>
        <w:t xml:space="preserve"> </w:t>
      </w:r>
      <w:r w:rsidRPr="001962CB">
        <w:rPr>
          <w:lang w:val="en-US"/>
        </w:rPr>
        <w:t xml:space="preserve">and sustainable well-functioning local </w:t>
      </w:r>
      <w:r w:rsidR="005F5335" w:rsidRPr="001962CB">
        <w:rPr>
          <w:lang w:val="en-US"/>
        </w:rPr>
        <w:t>practices</w:t>
      </w:r>
      <w:r w:rsidR="005F5335">
        <w:rPr>
          <w:lang w:val="en-US"/>
        </w:rPr>
        <w:t xml:space="preserve">. </w:t>
      </w:r>
      <w:r w:rsidR="008F6062">
        <w:rPr>
          <w:lang w:val="en-US"/>
        </w:rPr>
        <w:t xml:space="preserve">Likewise, the </w:t>
      </w:r>
      <w:r w:rsidR="005F5335">
        <w:rPr>
          <w:lang w:val="en-US"/>
        </w:rPr>
        <w:t xml:space="preserve">differing objectives of private forest owners </w:t>
      </w:r>
      <w:r w:rsidR="005F5335" w:rsidRPr="001962CB">
        <w:rPr>
          <w:lang w:val="en-US"/>
        </w:rPr>
        <w:t>(</w:t>
      </w:r>
      <w:r w:rsidR="005F5335">
        <w:rPr>
          <w:lang w:val="en-US"/>
        </w:rPr>
        <w:t xml:space="preserve">which are </w:t>
      </w:r>
      <w:r w:rsidR="005F5335" w:rsidRPr="001962CB">
        <w:rPr>
          <w:lang w:val="en-US"/>
        </w:rPr>
        <w:t xml:space="preserve">often families) </w:t>
      </w:r>
      <w:r w:rsidR="005F5335">
        <w:rPr>
          <w:lang w:val="en-US"/>
        </w:rPr>
        <w:t xml:space="preserve">should be </w:t>
      </w:r>
      <w:r w:rsidR="001F4147">
        <w:rPr>
          <w:lang w:val="en-US"/>
        </w:rPr>
        <w:t>r</w:t>
      </w:r>
      <w:r w:rsidR="001F4147" w:rsidRPr="001962CB">
        <w:rPr>
          <w:lang w:val="en-US"/>
        </w:rPr>
        <w:t>ecognized</w:t>
      </w:r>
      <w:r w:rsidRPr="001962CB">
        <w:rPr>
          <w:lang w:val="en-US"/>
        </w:rPr>
        <w:t xml:space="preserve"> and </w:t>
      </w:r>
      <w:r w:rsidR="003646E8">
        <w:rPr>
          <w:lang w:val="en-US"/>
        </w:rPr>
        <w:t>integrate</w:t>
      </w:r>
      <w:r w:rsidR="00747D4C">
        <w:rPr>
          <w:lang w:val="en-US"/>
        </w:rPr>
        <w:t>d</w:t>
      </w:r>
      <w:r w:rsidRPr="001962CB">
        <w:rPr>
          <w:lang w:val="en-US"/>
        </w:rPr>
        <w:t xml:space="preserve"> in policy design</w:t>
      </w:r>
      <w:r w:rsidR="005F5335">
        <w:rPr>
          <w:lang w:val="en-US"/>
        </w:rPr>
        <w:t xml:space="preserve">. </w:t>
      </w:r>
      <w:r w:rsidR="006B6373" w:rsidRPr="001962CB">
        <w:rPr>
          <w:lang w:val="en-US"/>
        </w:rPr>
        <w:t xml:space="preserve">Voluntary conservation mechanisms </w:t>
      </w:r>
      <w:r w:rsidR="006B6373">
        <w:rPr>
          <w:lang w:val="en-US"/>
        </w:rPr>
        <w:t xml:space="preserve">are </w:t>
      </w:r>
      <w:r w:rsidR="00046A46">
        <w:rPr>
          <w:lang w:val="en-US"/>
        </w:rPr>
        <w:t>widely</w:t>
      </w:r>
      <w:r w:rsidR="00046A46" w:rsidRPr="001962CB">
        <w:rPr>
          <w:lang w:val="en-US"/>
        </w:rPr>
        <w:t xml:space="preserve"> </w:t>
      </w:r>
      <w:r w:rsidR="006B6373" w:rsidRPr="001962CB">
        <w:rPr>
          <w:lang w:val="en-US"/>
        </w:rPr>
        <w:t xml:space="preserve">accepted by forest owners and </w:t>
      </w:r>
      <w:r w:rsidR="006B6373">
        <w:rPr>
          <w:lang w:val="en-US"/>
        </w:rPr>
        <w:t xml:space="preserve">their use </w:t>
      </w:r>
      <w:r w:rsidR="006B6373" w:rsidRPr="001962CB">
        <w:rPr>
          <w:lang w:val="en-US"/>
        </w:rPr>
        <w:t>can be a cost-effective option</w:t>
      </w:r>
      <w:r w:rsidR="006B6373">
        <w:rPr>
          <w:lang w:val="en-US"/>
        </w:rPr>
        <w:t>. However, voluntary actions are not enough as targets are ambitious</w:t>
      </w:r>
      <w:r w:rsidR="001F4147">
        <w:rPr>
          <w:lang w:val="en-US"/>
        </w:rPr>
        <w:t xml:space="preserve">, and </w:t>
      </w:r>
      <w:r w:rsidR="006B6373" w:rsidRPr="001962CB">
        <w:rPr>
          <w:lang w:val="en-US"/>
        </w:rPr>
        <w:t xml:space="preserve">obviously, </w:t>
      </w:r>
      <w:r w:rsidR="006B6373">
        <w:rPr>
          <w:lang w:val="en-US"/>
        </w:rPr>
        <w:t xml:space="preserve">there is a </w:t>
      </w:r>
      <w:r w:rsidR="006B6373" w:rsidRPr="001962CB">
        <w:rPr>
          <w:lang w:val="en-US"/>
        </w:rPr>
        <w:t xml:space="preserve">need </w:t>
      </w:r>
      <w:r w:rsidR="006B6373">
        <w:rPr>
          <w:lang w:val="en-US"/>
        </w:rPr>
        <w:t xml:space="preserve">also </w:t>
      </w:r>
      <w:r w:rsidR="006B6373" w:rsidRPr="001962CB">
        <w:rPr>
          <w:lang w:val="en-US"/>
        </w:rPr>
        <w:t>for binding regulations</w:t>
      </w:r>
      <w:r w:rsidR="006B6373">
        <w:rPr>
          <w:lang w:val="en-US"/>
        </w:rPr>
        <w:t xml:space="preserve">. </w:t>
      </w:r>
      <w:r w:rsidR="002C176F">
        <w:rPr>
          <w:lang w:val="en-US"/>
        </w:rPr>
        <w:t xml:space="preserve">A policy mix is needed </w:t>
      </w:r>
      <w:r w:rsidR="00807C6C">
        <w:rPr>
          <w:lang w:val="en-US"/>
        </w:rPr>
        <w:t>to reach</w:t>
      </w:r>
      <w:r w:rsidR="00731B4B">
        <w:rPr>
          <w:lang w:val="en-US"/>
        </w:rPr>
        <w:t xml:space="preserve"> </w:t>
      </w:r>
      <w:r w:rsidR="00E23B83">
        <w:rPr>
          <w:lang w:val="en-US"/>
        </w:rPr>
        <w:t xml:space="preserve">the </w:t>
      </w:r>
      <w:r w:rsidR="005F5335">
        <w:rPr>
          <w:lang w:val="en-US"/>
        </w:rPr>
        <w:t>common goals</w:t>
      </w:r>
      <w:r w:rsidR="00807C6C">
        <w:rPr>
          <w:lang w:val="en-US"/>
        </w:rPr>
        <w:t>.</w:t>
      </w:r>
      <w:r w:rsidR="005F5335">
        <w:rPr>
          <w:lang w:val="en-US"/>
        </w:rPr>
        <w:t xml:space="preserve"> </w:t>
      </w:r>
    </w:p>
    <w:sectPr w:rsidR="001962CB" w:rsidRPr="001962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32"/>
    <w:rsid w:val="00024F71"/>
    <w:rsid w:val="00042DC7"/>
    <w:rsid w:val="00046A46"/>
    <w:rsid w:val="0007713C"/>
    <w:rsid w:val="000D4405"/>
    <w:rsid w:val="001962CB"/>
    <w:rsid w:val="001C1965"/>
    <w:rsid w:val="001F4147"/>
    <w:rsid w:val="002C176F"/>
    <w:rsid w:val="002C5A3A"/>
    <w:rsid w:val="003113C2"/>
    <w:rsid w:val="00311E9C"/>
    <w:rsid w:val="00331471"/>
    <w:rsid w:val="00337DE7"/>
    <w:rsid w:val="003646E8"/>
    <w:rsid w:val="003B2454"/>
    <w:rsid w:val="00562293"/>
    <w:rsid w:val="005F5335"/>
    <w:rsid w:val="00601B00"/>
    <w:rsid w:val="0060727E"/>
    <w:rsid w:val="006B6373"/>
    <w:rsid w:val="007167F1"/>
    <w:rsid w:val="00731B4B"/>
    <w:rsid w:val="00740DD7"/>
    <w:rsid w:val="00747D4C"/>
    <w:rsid w:val="00790928"/>
    <w:rsid w:val="007D6E6E"/>
    <w:rsid w:val="007E3009"/>
    <w:rsid w:val="00807C6C"/>
    <w:rsid w:val="00832B7D"/>
    <w:rsid w:val="00850932"/>
    <w:rsid w:val="0088418D"/>
    <w:rsid w:val="008F6062"/>
    <w:rsid w:val="00917C79"/>
    <w:rsid w:val="0092581F"/>
    <w:rsid w:val="009752A6"/>
    <w:rsid w:val="00A13459"/>
    <w:rsid w:val="00AA39FC"/>
    <w:rsid w:val="00BB289A"/>
    <w:rsid w:val="00C942D5"/>
    <w:rsid w:val="00D02824"/>
    <w:rsid w:val="00D4707F"/>
    <w:rsid w:val="00DC3F1C"/>
    <w:rsid w:val="00E23B83"/>
    <w:rsid w:val="00F0072A"/>
    <w:rsid w:val="00F247E5"/>
    <w:rsid w:val="00F53152"/>
    <w:rsid w:val="00F93D29"/>
    <w:rsid w:val="00FB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7C96"/>
  <w15:chartTrackingRefBased/>
  <w15:docId w15:val="{795E7E88-FB3B-465F-B495-59743C83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50932"/>
    <w:pPr>
      <w:spacing w:after="0" w:line="240" w:lineRule="auto"/>
    </w:pPr>
    <w:rPr>
      <w:sz w:val="24"/>
      <w:szCs w:val="24"/>
      <w:lang w:val="en-GB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50932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A75600" w:themeColor="accent1" w:themeShade="BF"/>
      <w:sz w:val="40"/>
      <w:szCs w:val="40"/>
      <w:lang w:val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50932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A75600" w:themeColor="accent1" w:themeShade="BF"/>
      <w:sz w:val="32"/>
      <w:szCs w:val="32"/>
      <w:lang w:val="fi-FI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50932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A75600" w:themeColor="accent1" w:themeShade="BF"/>
      <w:sz w:val="28"/>
      <w:szCs w:val="28"/>
      <w:lang w:val="fi-F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50932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A75600" w:themeColor="accent1" w:themeShade="BF"/>
      <w:sz w:val="22"/>
      <w:szCs w:val="22"/>
      <w:lang w:val="fi-FI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50932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A75600" w:themeColor="accent1" w:themeShade="BF"/>
      <w:sz w:val="22"/>
      <w:szCs w:val="22"/>
      <w:lang w:val="fi-FI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50932"/>
    <w:pPr>
      <w:keepNext/>
      <w:keepLines/>
      <w:spacing w:before="40" w:line="276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fi-FI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50932"/>
    <w:pPr>
      <w:keepNext/>
      <w:keepLines/>
      <w:spacing w:before="40" w:line="276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fi-FI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50932"/>
    <w:pPr>
      <w:keepNext/>
      <w:keepLines/>
      <w:spacing w:line="276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fi-FI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50932"/>
    <w:pPr>
      <w:keepNext/>
      <w:keepLines/>
      <w:spacing w:line="276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50932"/>
    <w:rPr>
      <w:rFonts w:asciiTheme="majorHAnsi" w:eastAsiaTheme="majorEastAsia" w:hAnsiTheme="majorHAnsi" w:cstheme="majorBidi"/>
      <w:color w:val="A75600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50932"/>
    <w:rPr>
      <w:rFonts w:asciiTheme="majorHAnsi" w:eastAsiaTheme="majorEastAsia" w:hAnsiTheme="majorHAnsi" w:cstheme="majorBidi"/>
      <w:color w:val="A75600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50932"/>
    <w:rPr>
      <w:rFonts w:eastAsiaTheme="majorEastAsia" w:cstheme="majorBidi"/>
      <w:color w:val="A75600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50932"/>
    <w:rPr>
      <w:rFonts w:eastAsiaTheme="majorEastAsia" w:cstheme="majorBidi"/>
      <w:i/>
      <w:iCs/>
      <w:color w:val="A75600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50932"/>
    <w:rPr>
      <w:rFonts w:eastAsiaTheme="majorEastAsia" w:cstheme="majorBidi"/>
      <w:color w:val="A75600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5093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5093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5093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5093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509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character" w:customStyle="1" w:styleId="OtsikkoChar">
    <w:name w:val="Otsikko Char"/>
    <w:basedOn w:val="Kappaleenoletusfontti"/>
    <w:link w:val="Otsikko"/>
    <w:uiPriority w:val="10"/>
    <w:rsid w:val="00850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50932"/>
    <w:pPr>
      <w:numPr>
        <w:ilvl w:val="1"/>
      </w:numPr>
      <w:spacing w:after="160" w:line="276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fi-FI"/>
    </w:rPr>
  </w:style>
  <w:style w:type="character" w:customStyle="1" w:styleId="AlaotsikkoChar">
    <w:name w:val="Alaotsikko Char"/>
    <w:basedOn w:val="Kappaleenoletusfontti"/>
    <w:link w:val="Alaotsikko"/>
    <w:uiPriority w:val="11"/>
    <w:rsid w:val="00850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50932"/>
    <w:pPr>
      <w:spacing w:before="160" w:after="160" w:line="276" w:lineRule="auto"/>
      <w:jc w:val="center"/>
    </w:pPr>
    <w:rPr>
      <w:i/>
      <w:iCs/>
      <w:color w:val="404040" w:themeColor="text1" w:themeTint="BF"/>
      <w:sz w:val="22"/>
      <w:szCs w:val="22"/>
      <w:lang w:val="fi-FI"/>
    </w:rPr>
  </w:style>
  <w:style w:type="character" w:customStyle="1" w:styleId="LainausChar">
    <w:name w:val="Lainaus Char"/>
    <w:basedOn w:val="Kappaleenoletusfontti"/>
    <w:link w:val="Lainaus"/>
    <w:uiPriority w:val="29"/>
    <w:rsid w:val="0085093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50932"/>
    <w:pPr>
      <w:spacing w:after="200" w:line="276" w:lineRule="auto"/>
      <w:ind w:left="720"/>
      <w:contextualSpacing/>
    </w:pPr>
    <w:rPr>
      <w:sz w:val="22"/>
      <w:szCs w:val="22"/>
      <w:lang w:val="fi-FI"/>
    </w:rPr>
  </w:style>
  <w:style w:type="character" w:styleId="Voimakaskorostus">
    <w:name w:val="Intense Emphasis"/>
    <w:basedOn w:val="Kappaleenoletusfontti"/>
    <w:uiPriority w:val="21"/>
    <w:qFormat/>
    <w:rsid w:val="00850932"/>
    <w:rPr>
      <w:i/>
      <w:iCs/>
      <w:color w:val="A756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50932"/>
    <w:pPr>
      <w:pBdr>
        <w:top w:val="single" w:sz="4" w:space="10" w:color="A75600" w:themeColor="accent1" w:themeShade="BF"/>
        <w:bottom w:val="single" w:sz="4" w:space="10" w:color="A75600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A75600" w:themeColor="accent1" w:themeShade="BF"/>
      <w:sz w:val="22"/>
      <w:szCs w:val="22"/>
      <w:lang w:val="fi-FI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50932"/>
    <w:rPr>
      <w:i/>
      <w:iCs/>
      <w:color w:val="A75600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50932"/>
    <w:rPr>
      <w:b/>
      <w:bCs/>
      <w:smallCaps/>
      <w:color w:val="A75600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850932"/>
    <w:rPr>
      <w:color w:val="48A1FA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50932"/>
    <w:rPr>
      <w:color w:val="605E5C"/>
      <w:shd w:val="clear" w:color="auto" w:fill="E1DFDD"/>
    </w:rPr>
  </w:style>
  <w:style w:type="paragraph" w:styleId="Muutos">
    <w:name w:val="Revision"/>
    <w:hidden/>
    <w:uiPriority w:val="99"/>
    <w:semiHidden/>
    <w:rsid w:val="00F0072A"/>
    <w:pPr>
      <w:spacing w:after="0" w:line="240" w:lineRule="auto"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a.mustonen@luke.fi" TargetMode="External"/><Relationship Id="rId4" Type="http://schemas.openxmlformats.org/officeDocument/2006/relationships/hyperlink" Target="mailto:Matleena.kniivila@luke.fi" TargetMode="External"/></Relationships>
</file>

<file path=word/theme/theme1.xml><?xml version="1.0" encoding="utf-8"?>
<a:theme xmlns:a="http://schemas.openxmlformats.org/drawingml/2006/main" name="Luke_saavutettava_keskitumma_1_2023">
  <a:themeElements>
    <a:clrScheme name="Luke värit keskitumma">
      <a:dk1>
        <a:sysClr val="windowText" lastClr="000000"/>
      </a:dk1>
      <a:lt1>
        <a:sysClr val="window" lastClr="FFFFFF"/>
      </a:lt1>
      <a:dk2>
        <a:srgbClr val="54585A"/>
      </a:dk2>
      <a:lt2>
        <a:srgbClr val="FFFFFF"/>
      </a:lt2>
      <a:accent1>
        <a:srgbClr val="E07400"/>
      </a:accent1>
      <a:accent2>
        <a:srgbClr val="009FC7"/>
      </a:accent2>
      <a:accent3>
        <a:srgbClr val="65A11B"/>
      </a:accent3>
      <a:accent4>
        <a:srgbClr val="7F3F98"/>
      </a:accent4>
      <a:accent5>
        <a:srgbClr val="E10098"/>
      </a:accent5>
      <a:accent6>
        <a:srgbClr val="0033A0"/>
      </a:accent6>
      <a:hlink>
        <a:srgbClr val="48A1FA"/>
      </a:hlink>
      <a:folHlink>
        <a:srgbClr val="C490AA"/>
      </a:folHlink>
    </a:clrScheme>
    <a:fontScheme name="Luke fontt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500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Kniivilä Matleena (LUKE)</dc:creator>
  <cp:keywords/>
  <dc:description/>
  <cp:lastModifiedBy>Kniivilä Matleena (LUKE)</cp:lastModifiedBy>
  <cp:revision>3</cp:revision>
  <dcterms:created xsi:type="dcterms:W3CDTF">2025-02-28T13:02:00Z</dcterms:created>
  <dcterms:modified xsi:type="dcterms:W3CDTF">2025-02-28T13:03:00Z</dcterms:modified>
</cp:coreProperties>
</file>