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pPr>
      <w:r>
        <w:rPr>
          <w:rFonts w:cs="Times New Roman" w:ascii="Times New Roman" w:hAnsi="Times New Roman"/>
          <w:b/>
          <w:bCs/>
        </w:rPr>
        <w:t xml:space="preserve">Project Report: </w:t>
      </w:r>
      <w:r>
        <w:rPr>
          <w:rFonts w:cs="Times New Roman" w:ascii="Times New Roman" w:hAnsi="Times New Roman"/>
          <w:b w:val="false"/>
          <w:bCs w:val="false"/>
        </w:rPr>
        <w:t>Genetic Diversity in Ash Reproductive Material Related to Restoration of Declining Ash Forest</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r>
    </w:p>
    <w:p>
      <w:pPr>
        <w:pStyle w:val="Normal"/>
        <w:bidi w:val="0"/>
        <w:jc w:val="left"/>
        <w:rPr>
          <w:rFonts w:ascii="Times New Roman" w:hAnsi="Times New Roman" w:cs="Times New Roman"/>
          <w:b/>
          <w:b/>
          <w:bCs/>
        </w:rPr>
      </w:pPr>
      <w:r>
        <w:rPr>
          <w:rFonts w:cs="Times New Roman" w:ascii="Times New Roman" w:hAnsi="Times New Roman"/>
          <w:b/>
          <w:bCs/>
        </w:rPr>
        <w:t>Aim:</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t>The main objective of the project was to assess the genetic diversity of ash in the forests designated for ash restoration trials in Fjugstad Nature Reserve and compare it with seedlings grown from resistant mothers in Denmark to ascertain genetic compatibility.</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r>
    </w:p>
    <w:p>
      <w:pPr>
        <w:pStyle w:val="Normal"/>
        <w:bidi w:val="0"/>
        <w:jc w:val="left"/>
        <w:rPr>
          <w:rFonts w:ascii="Times New Roman" w:hAnsi="Times New Roman" w:cs="Times New Roman"/>
          <w:b/>
          <w:b/>
          <w:bCs/>
        </w:rPr>
      </w:pPr>
      <w:r>
        <w:rPr>
          <w:rFonts w:cs="Times New Roman" w:ascii="Times New Roman" w:hAnsi="Times New Roman"/>
          <w:b/>
          <w:bCs/>
        </w:rPr>
        <w:t>Major Activities:</w:t>
      </w:r>
    </w:p>
    <w:p>
      <w:pPr>
        <w:pStyle w:val="Normal"/>
        <w:numPr>
          <w:ilvl w:val="0"/>
          <w:numId w:val="2"/>
        </w:numPr>
        <w:bidi w:val="0"/>
        <w:jc w:val="left"/>
        <w:rPr/>
      </w:pPr>
      <w:r>
        <w:rPr>
          <w:rFonts w:cs="Times New Roman" w:ascii="Times New Roman" w:hAnsi="Times New Roman"/>
          <w:b w:val="false"/>
          <w:bCs w:val="false"/>
        </w:rPr>
        <w:t xml:space="preserve">Sampling in August 2022 involved collecting leaf samples randomly from plants under infection pressure in Fjugstad Nature Reserve, one of the largest ash stands in Scandinavia, and scoring for </w:t>
      </w:r>
      <w:r>
        <w:rPr>
          <w:rFonts w:cs="Times New Roman" w:ascii="Times New Roman" w:hAnsi="Times New Roman"/>
          <w:b w:val="false"/>
          <w:bCs w:val="false"/>
        </w:rPr>
        <w:t xml:space="preserve">the presence of </w:t>
      </w:r>
      <w:r>
        <w:rPr>
          <w:rFonts w:cs="Times New Roman" w:ascii="Times New Roman" w:hAnsi="Times New Roman"/>
          <w:b w:val="false"/>
          <w:bCs w:val="false"/>
        </w:rPr>
        <w:t xml:space="preserve">disease. Leaf samples from nursery-grown seedlings for the forest restoration trial, </w:t>
      </w:r>
      <w:r>
        <w:rPr>
          <w:rFonts w:cs="Times New Roman" w:ascii="Times New Roman" w:hAnsi="Times New Roman"/>
          <w:b w:val="false"/>
          <w:bCs w:val="false"/>
        </w:rPr>
        <w:t xml:space="preserve">referred to hereafter as the forest reproduction materials </w:t>
      </w:r>
      <w:r>
        <w:rPr>
          <w:rFonts w:cs="Times New Roman" w:ascii="Times New Roman" w:hAnsi="Times New Roman"/>
          <w:b w:val="false"/>
          <w:bCs w:val="false"/>
        </w:rPr>
        <w:t>were also collected and immediately preserved with silica gel until DNA extraction.</w:t>
      </w:r>
    </w:p>
    <w:p>
      <w:pPr>
        <w:pStyle w:val="Normal"/>
        <w:numPr>
          <w:ilvl w:val="0"/>
          <w:numId w:val="2"/>
        </w:numPr>
        <w:bidi w:val="0"/>
        <w:jc w:val="left"/>
        <w:rPr>
          <w:rFonts w:ascii="Times New Roman" w:hAnsi="Times New Roman" w:cs="Times New Roman"/>
          <w:b w:val="false"/>
          <w:b w:val="false"/>
          <w:bCs w:val="false"/>
        </w:rPr>
      </w:pPr>
      <w:r>
        <w:rPr>
          <w:rFonts w:cs="Times New Roman" w:ascii="Times New Roman" w:hAnsi="Times New Roman"/>
          <w:b w:val="false"/>
          <w:bCs w:val="false"/>
        </w:rPr>
        <w:t>DNA extraction was performed using QIAGEN’s DNeasy Plant Mini Kit with some modifications to optimize DNA yield.</w:t>
      </w:r>
    </w:p>
    <w:p>
      <w:pPr>
        <w:pStyle w:val="Normal"/>
        <w:numPr>
          <w:ilvl w:val="0"/>
          <w:numId w:val="2"/>
        </w:numPr>
        <w:bidi w:val="0"/>
        <w:jc w:val="left"/>
        <w:rPr/>
      </w:pPr>
      <w:r>
        <w:rPr>
          <w:rFonts w:cs="Times New Roman" w:ascii="Times New Roman" w:hAnsi="Times New Roman"/>
          <w:b w:val="false"/>
          <w:bCs w:val="false"/>
        </w:rPr>
        <w:t xml:space="preserve">DNA was amplified using 12 </w:t>
      </w:r>
      <w:r>
        <w:rPr>
          <w:rFonts w:cs="Times New Roman" w:ascii="Times New Roman" w:hAnsi="Times New Roman"/>
          <w:b w:val="false"/>
          <w:bCs w:val="false"/>
        </w:rPr>
        <w:t xml:space="preserve">neutral </w:t>
      </w:r>
      <w:r>
        <w:rPr>
          <w:rFonts w:cs="Times New Roman" w:ascii="Times New Roman" w:hAnsi="Times New Roman"/>
          <w:b w:val="false"/>
          <w:bCs w:val="false"/>
        </w:rPr>
        <w:t>microsatellite loci, detailed in the attached thesis.</w:t>
      </w:r>
    </w:p>
    <w:p>
      <w:pPr>
        <w:pStyle w:val="Normal"/>
        <w:numPr>
          <w:ilvl w:val="0"/>
          <w:numId w:val="2"/>
        </w:numPr>
        <w:bidi w:val="0"/>
        <w:jc w:val="left"/>
        <w:rPr>
          <w:rFonts w:ascii="Times New Roman" w:hAnsi="Times New Roman" w:cs="Times New Roman"/>
          <w:b w:val="false"/>
          <w:b w:val="false"/>
          <w:bCs w:val="false"/>
        </w:rPr>
      </w:pPr>
      <w:r>
        <w:rPr>
          <w:rFonts w:cs="Times New Roman" w:ascii="Times New Roman" w:hAnsi="Times New Roman"/>
          <w:b w:val="false"/>
          <w:bCs w:val="false"/>
        </w:rPr>
        <w:t>Genotyping was conducted using gel electrophoresis and a standard bioinformatics pipeline for microsatellite data.</w:t>
      </w:r>
    </w:p>
    <w:p>
      <w:pPr>
        <w:pStyle w:val="Normal"/>
        <w:numPr>
          <w:ilvl w:val="0"/>
          <w:numId w:val="2"/>
        </w:numPr>
        <w:bidi w:val="0"/>
        <w:jc w:val="left"/>
        <w:rPr>
          <w:rFonts w:ascii="Times New Roman" w:hAnsi="Times New Roman" w:cs="Times New Roman"/>
          <w:b w:val="false"/>
          <w:b w:val="false"/>
          <w:bCs w:val="false"/>
        </w:rPr>
      </w:pPr>
      <w:r>
        <w:rPr>
          <w:rFonts w:cs="Times New Roman" w:ascii="Times New Roman" w:hAnsi="Times New Roman"/>
          <w:b w:val="false"/>
          <w:bCs w:val="false"/>
        </w:rPr>
        <w:t>Genetic diversity parameters, including expected and observed heterozygosity, allelic and private allelic richness, were calculated and compared between the two study populations.</w:t>
      </w:r>
    </w:p>
    <w:p>
      <w:pPr>
        <w:pStyle w:val="Normal"/>
        <w:numPr>
          <w:ilvl w:val="0"/>
          <w:numId w:val="2"/>
        </w:numPr>
        <w:bidi w:val="0"/>
        <w:jc w:val="left"/>
        <w:rPr>
          <w:rFonts w:ascii="Times New Roman" w:hAnsi="Times New Roman" w:cs="Times New Roman"/>
          <w:b w:val="false"/>
          <w:b w:val="false"/>
          <w:bCs w:val="false"/>
        </w:rPr>
      </w:pPr>
      <w:r>
        <w:rPr>
          <w:rFonts w:cs="Times New Roman" w:ascii="Times New Roman" w:hAnsi="Times New Roman"/>
          <w:b w:val="false"/>
          <w:bCs w:val="false"/>
        </w:rPr>
        <w:t>Inbreeding within the populations was assessed.</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r>
    </w:p>
    <w:p>
      <w:pPr>
        <w:pStyle w:val="Normal"/>
        <w:bidi w:val="0"/>
        <w:jc w:val="left"/>
        <w:rPr>
          <w:rFonts w:ascii="Times New Roman" w:hAnsi="Times New Roman" w:cs="Times New Roman"/>
          <w:b/>
          <w:b/>
          <w:bCs/>
        </w:rPr>
      </w:pPr>
      <w:r>
        <w:rPr>
          <w:rFonts w:cs="Times New Roman" w:ascii="Times New Roman" w:hAnsi="Times New Roman"/>
          <w:b/>
          <w:bCs/>
        </w:rPr>
        <w:t>Major Findings:</w:t>
      </w:r>
    </w:p>
    <w:p>
      <w:pPr>
        <w:pStyle w:val="Normal"/>
        <w:numPr>
          <w:ilvl w:val="0"/>
          <w:numId w:val="3"/>
        </w:numPr>
        <w:bidi w:val="0"/>
        <w:jc w:val="left"/>
        <w:rPr/>
      </w:pPr>
      <w:r>
        <w:rPr>
          <w:rFonts w:cs="Times New Roman" w:ascii="Times New Roman" w:hAnsi="Times New Roman"/>
          <w:b w:val="false"/>
          <w:bCs w:val="false"/>
        </w:rPr>
        <w:t xml:space="preserve">Plants under natural selection pressure in Fjugstad Nature Reserve and </w:t>
      </w:r>
      <w:r>
        <w:rPr>
          <w:rFonts w:cs="Times New Roman" w:ascii="Times New Roman" w:hAnsi="Times New Roman"/>
          <w:b w:val="false"/>
          <w:bCs w:val="false"/>
        </w:rPr>
        <w:t>forest reproduction materials</w:t>
      </w:r>
      <w:r>
        <w:rPr>
          <w:rFonts w:cs="Times New Roman" w:ascii="Times New Roman" w:hAnsi="Times New Roman"/>
          <w:b w:val="false"/>
          <w:bCs w:val="false"/>
        </w:rPr>
        <w:t xml:space="preserve"> exhibited similar expected and observed heterozygosity.</w:t>
      </w:r>
    </w:p>
    <w:p>
      <w:pPr>
        <w:pStyle w:val="Normal"/>
        <w:numPr>
          <w:ilvl w:val="0"/>
          <w:numId w:val="3"/>
        </w:numPr>
        <w:bidi w:val="0"/>
        <w:jc w:val="left"/>
        <w:rPr/>
      </w:pPr>
      <w:r>
        <w:rPr>
          <w:rFonts w:cs="Times New Roman" w:ascii="Times New Roman" w:hAnsi="Times New Roman"/>
          <w:b w:val="false"/>
          <w:bCs w:val="false"/>
        </w:rPr>
        <w:t xml:space="preserve">Allelic richness was similar in samples from both populations, but private allelic richness in </w:t>
      </w:r>
      <w:r>
        <w:rPr>
          <w:rFonts w:cs="Times New Roman" w:ascii="Times New Roman" w:hAnsi="Times New Roman"/>
          <w:b w:val="false"/>
          <w:bCs w:val="false"/>
        </w:rPr>
        <w:t xml:space="preserve">forest reproduction materials </w:t>
      </w:r>
      <w:r>
        <w:rPr>
          <w:rFonts w:cs="Times New Roman" w:ascii="Times New Roman" w:hAnsi="Times New Roman"/>
          <w:b w:val="false"/>
          <w:bCs w:val="false"/>
        </w:rPr>
        <w:t xml:space="preserve">was significantly higher. </w:t>
      </w:r>
      <w:r>
        <w:rPr>
          <w:rFonts w:cs="Times New Roman" w:ascii="Times New Roman" w:hAnsi="Times New Roman"/>
          <w:b w:val="false"/>
          <w:bCs w:val="false"/>
        </w:rPr>
        <w:t xml:space="preserve">The private alleles are specific to particular population and often are developed in response to the local environment. As we used neutral marker, we however could not relate the private alleles to any specific traits. </w:t>
      </w:r>
    </w:p>
    <w:p>
      <w:pPr>
        <w:pStyle w:val="Normal"/>
        <w:numPr>
          <w:ilvl w:val="0"/>
          <w:numId w:val="3"/>
        </w:numPr>
        <w:bidi w:val="0"/>
        <w:jc w:val="left"/>
        <w:rPr/>
      </w:pPr>
      <w:r>
        <w:rPr>
          <w:rFonts w:cs="Times New Roman" w:ascii="Times New Roman" w:hAnsi="Times New Roman"/>
          <w:b w:val="false"/>
          <w:bCs w:val="false"/>
        </w:rPr>
        <w:t xml:space="preserve">Both populations showed no signature of a population bottleneck or inbreeding, suggesting Danish </w:t>
      </w:r>
      <w:r>
        <w:rPr>
          <w:rFonts w:cs="Times New Roman" w:ascii="Times New Roman" w:hAnsi="Times New Roman"/>
          <w:b w:val="false"/>
          <w:bCs w:val="false"/>
        </w:rPr>
        <w:t xml:space="preserve">forest reproduction materials </w:t>
      </w:r>
      <w:r>
        <w:rPr>
          <w:rFonts w:cs="Times New Roman" w:ascii="Times New Roman" w:hAnsi="Times New Roman"/>
          <w:b w:val="false"/>
          <w:bCs w:val="false"/>
        </w:rPr>
        <w:t>as suitable propagation materials.</w:t>
      </w:r>
    </w:p>
    <w:p>
      <w:pPr>
        <w:pStyle w:val="Normal"/>
        <w:numPr>
          <w:ilvl w:val="0"/>
          <w:numId w:val="3"/>
        </w:numPr>
        <w:bidi w:val="0"/>
        <w:jc w:val="left"/>
        <w:rPr/>
      </w:pPr>
      <w:r>
        <w:rPr>
          <w:rFonts w:cs="Times New Roman" w:ascii="Times New Roman" w:hAnsi="Times New Roman"/>
          <w:b w:val="false"/>
          <w:bCs w:val="false"/>
        </w:rPr>
        <w:t xml:space="preserve">Significant overlap in allele frequency was observed between </w:t>
      </w:r>
      <w:r>
        <w:rPr>
          <w:rFonts w:cs="Times New Roman" w:ascii="Times New Roman" w:hAnsi="Times New Roman"/>
          <w:b w:val="false"/>
          <w:bCs w:val="false"/>
        </w:rPr>
        <w:t xml:space="preserve">the </w:t>
      </w:r>
      <w:r>
        <w:rPr>
          <w:rFonts w:cs="Times New Roman" w:ascii="Times New Roman" w:hAnsi="Times New Roman"/>
          <w:b w:val="false"/>
          <w:bCs w:val="false"/>
        </w:rPr>
        <w:t>forest reproduction materials</w:t>
      </w:r>
      <w:r>
        <w:rPr>
          <w:rFonts w:cs="Times New Roman" w:ascii="Times New Roman" w:hAnsi="Times New Roman"/>
          <w:b w:val="false"/>
          <w:bCs w:val="false"/>
        </w:rPr>
        <w:t xml:space="preserve"> and ash plants from Fjugstad.</w:t>
      </w:r>
    </w:p>
    <w:p>
      <w:pPr>
        <w:pStyle w:val="Normal"/>
        <w:numPr>
          <w:ilvl w:val="0"/>
          <w:numId w:val="3"/>
        </w:numPr>
        <w:bidi w:val="0"/>
        <w:jc w:val="left"/>
        <w:rPr/>
      </w:pPr>
      <w:r>
        <w:rPr>
          <w:rFonts w:cs="Times New Roman" w:ascii="Times New Roman" w:hAnsi="Times New Roman"/>
          <w:b w:val="false"/>
          <w:bCs w:val="false"/>
        </w:rPr>
        <w:t xml:space="preserve">Based on measures of heterozygosity, allele frequency, and overlapping allele frequency, Danish </w:t>
      </w:r>
      <w:r>
        <w:rPr>
          <w:rFonts w:cs="Times New Roman" w:ascii="Times New Roman" w:hAnsi="Times New Roman"/>
          <w:b w:val="false"/>
          <w:bCs w:val="false"/>
        </w:rPr>
        <w:t xml:space="preserve">forest reproduction materials </w:t>
      </w:r>
      <w:r>
        <w:rPr>
          <w:rFonts w:cs="Times New Roman" w:ascii="Times New Roman" w:hAnsi="Times New Roman"/>
          <w:b w:val="false"/>
          <w:bCs w:val="false"/>
        </w:rPr>
        <w:t>were found genetically compatible with the ash forest's genetic diversity in the Fjugstad Nature Reserve, making them suitable for reforestation trials.</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r>
    </w:p>
    <w:p>
      <w:pPr>
        <w:pStyle w:val="Normal"/>
        <w:bidi w:val="0"/>
        <w:jc w:val="left"/>
        <w:rPr>
          <w:rFonts w:ascii="Times New Roman" w:hAnsi="Times New Roman" w:cs="Times New Roman"/>
          <w:b/>
          <w:b/>
          <w:bCs/>
        </w:rPr>
      </w:pPr>
      <w:r>
        <w:rPr>
          <w:rFonts w:cs="Times New Roman" w:ascii="Times New Roman" w:hAnsi="Times New Roman"/>
          <w:b/>
          <w:bCs/>
        </w:rPr>
        <w:t>Knowledge Dissemination:</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t>Besides presenting the work at the University, results were shared at the annual ForBio meeting in Bergen, attended by researchers from various countries working on biodiversity conservation. Presentation slides are attached.</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r>
    </w:p>
    <w:p>
      <w:pPr>
        <w:pStyle w:val="Normal"/>
        <w:bidi w:val="0"/>
        <w:jc w:val="left"/>
        <w:rPr>
          <w:rFonts w:ascii="Times New Roman" w:hAnsi="Times New Roman" w:cs="Times New Roman"/>
          <w:b/>
          <w:b/>
          <w:bCs/>
        </w:rPr>
      </w:pPr>
      <w:r>
        <w:rPr>
          <w:rFonts w:cs="Times New Roman" w:ascii="Times New Roman" w:hAnsi="Times New Roman"/>
          <w:b/>
          <w:bCs/>
        </w:rPr>
        <w:t>Deviation:</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t>Originally planning to use SNP markers for assessing genetic diversity, the project opted for microsatellite markers due to existing baseline data and cost constraints. Despite the marker change, all anticipated outcomes were achieved.</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r>
    </w:p>
    <w:p>
      <w:pPr>
        <w:pStyle w:val="Normal"/>
        <w:bidi w:val="0"/>
        <w:jc w:val="left"/>
        <w:rPr>
          <w:rFonts w:ascii="Times New Roman" w:hAnsi="Times New Roman" w:cs="Times New Roman"/>
          <w:b/>
          <w:b/>
          <w:bCs/>
        </w:rPr>
      </w:pPr>
      <w:r>
        <w:rPr>
          <w:rFonts w:cs="Times New Roman" w:ascii="Times New Roman" w:hAnsi="Times New Roman"/>
          <w:b/>
          <w:bCs/>
        </w:rPr>
        <w:t>Conclusion:</w:t>
      </w:r>
    </w:p>
    <w:p>
      <w:pPr>
        <w:pStyle w:val="Normal"/>
        <w:bidi w:val="0"/>
        <w:jc w:val="left"/>
        <w:rPr/>
      </w:pPr>
      <w:r>
        <w:rPr>
          <w:rFonts w:cs="Times New Roman" w:ascii="Times New Roman" w:hAnsi="Times New Roman"/>
          <w:b w:val="false"/>
          <w:bCs w:val="false"/>
        </w:rPr>
        <w:t>This pioneering effort in Europe to analyze genetic diversity before introducing materials into natural forests for restoration trials confirmed the genetic compatibility of Danish reproductive materials with the natural ash forest in Fjugstad Nature Reserve. The study establishes best practices for restoration efforts involving the introduction of genetic stock of external origin.</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t>Attached is the financial report and a copy of my thesis. Thank you so much for supporting me in this important project financially and also following up on the progress via a Zoom call.</w:t>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r>
    </w:p>
    <w:p>
      <w:pPr>
        <w:pStyle w:val="Normal"/>
        <w:bidi w:val="0"/>
        <w:jc w:val="left"/>
        <w:rPr>
          <w:rFonts w:ascii="Times New Roman" w:hAnsi="Times New Roman" w:cs="Times New Roman"/>
          <w:b w:val="false"/>
          <w:b w:val="false"/>
          <w:bCs w:val="false"/>
        </w:rPr>
      </w:pPr>
      <w:r>
        <w:rPr>
          <w:rFonts w:cs="Times New Roman" w:ascii="Times New Roman" w:hAnsi="Times New Roman"/>
          <w:b w:val="false"/>
          <w:bCs w:val="false"/>
        </w:rPr>
        <w:t>Bishnu Timilsina</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oto Serif CJK SC" w:cs="Lohit Devanagari"/>
      <w:color w:val="auto"/>
      <w:kern w:val="2"/>
      <w:sz w:val="24"/>
      <w:szCs w:val="24"/>
      <w:lang w:val="en-US"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Xmsonormal">
    <w:name w:val="x_msonormal"/>
    <w:basedOn w:val="Normal"/>
    <w:qFormat/>
    <w:pPr>
      <w:spacing w:lineRule="auto" w:line="240" w:before="280" w:after="280"/>
    </w:pPr>
    <w:rPr>
      <w:rFonts w:ascii="Times New Roman" w:hAnsi="Times New Roman" w:eastAsia="Times New Roman" w:cs="Times New Roman"/>
      <w:sz w:val="24"/>
      <w:szCs w:val="24"/>
    </w:rPr>
  </w:style>
  <w:style w:type="paragraph" w:styleId="TableContents">
    <w:name w:val="Table Contents"/>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577</TotalTime>
  <Application>LibreOffice/7.3.7.2$Linux_X86_64 LibreOffice_project/30$Build-2</Application>
  <AppVersion>15.0000</AppVersion>
  <Pages>2</Pages>
  <Words>510</Words>
  <Characters>3109</Characters>
  <CharactersWithSpaces>3585</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2024-01-01T19:16:57Z</dcterms:created>
  <dc:creator/>
  <dc:description/>
  <dc:language>en-US</dc:language>
  <cp:lastModifiedBy/>
  <dcterms:modified xsi:type="dcterms:W3CDTF">2024-01-02T23:44:36Z</dcterms:modified>
  <cp:revision>11</cp:revision>
  <dc:subject/>
  <dc:title/>
</cp:coreProperties>
</file>